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E77" w:rsidRPr="00FF15FF" w:rsidRDefault="00297E77" w:rsidP="00297E77">
      <w:pPr>
        <w:numPr>
          <w:ilvl w:val="0"/>
          <w:numId w:val="1"/>
        </w:numPr>
        <w:tabs>
          <w:tab w:val="left" w:pos="567"/>
        </w:tabs>
        <w:spacing w:before="240"/>
        <w:ind w:left="567" w:hanging="567"/>
        <w:rPr>
          <w:rFonts w:ascii="Book Antiqua" w:hAnsi="Book Antiqua"/>
          <w:sz w:val="22"/>
        </w:rPr>
      </w:pPr>
      <w:bookmarkStart w:id="0" w:name="_Ref332021279"/>
      <w:r w:rsidRPr="00FF15FF">
        <w:rPr>
          <w:rFonts w:ascii="Book Antiqua" w:hAnsi="Book Antiqua"/>
          <w:sz w:val="22"/>
        </w:rPr>
        <w:t>The effluent treatment system and disposal system shall be operated and maintained to ensure compliance with the conditions of this consent. Operation and maintenance includes:</w:t>
      </w:r>
      <w:bookmarkEnd w:id="0"/>
    </w:p>
    <w:p w:rsidR="00297E77" w:rsidRPr="00FF15FF" w:rsidRDefault="00297E77" w:rsidP="00297E77">
      <w:pPr>
        <w:numPr>
          <w:ilvl w:val="1"/>
          <w:numId w:val="2"/>
        </w:numPr>
        <w:tabs>
          <w:tab w:val="left" w:pos="993"/>
        </w:tabs>
        <w:spacing w:before="120"/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 xml:space="preserve"> vegetation control on and around the storage facility;</w:t>
      </w:r>
    </w:p>
    <w:p w:rsidR="00297E77" w:rsidRPr="00FF15FF" w:rsidRDefault="00297E77" w:rsidP="00297E77">
      <w:pPr>
        <w:numPr>
          <w:ilvl w:val="1"/>
          <w:numId w:val="2"/>
        </w:numPr>
        <w:tabs>
          <w:tab w:val="left" w:pos="993"/>
        </w:tabs>
        <w:ind w:left="993" w:hanging="426"/>
        <w:rPr>
          <w:rFonts w:ascii="Book Antiqua" w:hAnsi="Book Antiqua"/>
          <w:sz w:val="22"/>
        </w:rPr>
      </w:pPr>
      <w:proofErr w:type="spellStart"/>
      <w:r w:rsidRPr="00FF15FF">
        <w:rPr>
          <w:rFonts w:ascii="Book Antiqua" w:hAnsi="Book Antiqua"/>
          <w:sz w:val="22"/>
        </w:rPr>
        <w:t>desludging</w:t>
      </w:r>
      <w:proofErr w:type="spellEnd"/>
      <w:r w:rsidRPr="00FF15FF">
        <w:rPr>
          <w:rFonts w:ascii="Book Antiqua" w:hAnsi="Book Antiqua"/>
          <w:sz w:val="22"/>
        </w:rPr>
        <w:t>;</w:t>
      </w:r>
    </w:p>
    <w:p w:rsidR="00297E77" w:rsidRPr="00FF15FF" w:rsidRDefault="00297E77" w:rsidP="00297E77">
      <w:pPr>
        <w:numPr>
          <w:ilvl w:val="1"/>
          <w:numId w:val="2"/>
        </w:numPr>
        <w:tabs>
          <w:tab w:val="left" w:pos="993"/>
        </w:tabs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 xml:space="preserve"> ensuring that there is adequate freeboard in ponds to allow for contingencies such as a pipe blockage; and</w:t>
      </w:r>
    </w:p>
    <w:p w:rsidR="00297E77" w:rsidRPr="00FF15FF" w:rsidRDefault="00297E77" w:rsidP="00297E77">
      <w:pPr>
        <w:numPr>
          <w:ilvl w:val="1"/>
          <w:numId w:val="2"/>
        </w:numPr>
        <w:tabs>
          <w:tab w:val="left" w:pos="993"/>
        </w:tabs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cleaning, repairing and generally ensuring the integrity of the: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irrigator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stormwater diversion;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sand trap;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piping;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pumps(s);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pond wall; and</w:t>
      </w:r>
    </w:p>
    <w:p w:rsidR="00297E77" w:rsidRPr="00FF15FF" w:rsidRDefault="00297E77" w:rsidP="00297E77">
      <w:pPr>
        <w:numPr>
          <w:ilvl w:val="2"/>
          <w:numId w:val="2"/>
        </w:numPr>
        <w:tabs>
          <w:tab w:val="left" w:pos="1560"/>
        </w:tabs>
        <w:ind w:left="1560" w:hanging="567"/>
        <w:rPr>
          <w:rFonts w:ascii="Book Antiqua" w:hAnsi="Book Antiqua"/>
          <w:sz w:val="22"/>
        </w:rPr>
      </w:pPr>
      <w:proofErr w:type="gramStart"/>
      <w:r w:rsidRPr="00FF15FF">
        <w:rPr>
          <w:rFonts w:ascii="Book Antiqua" w:hAnsi="Book Antiqua"/>
          <w:sz w:val="22"/>
        </w:rPr>
        <w:t>fences</w:t>
      </w:r>
      <w:proofErr w:type="gramEnd"/>
      <w:r w:rsidRPr="00FF15FF">
        <w:rPr>
          <w:rFonts w:ascii="Book Antiqua" w:hAnsi="Book Antiqua"/>
          <w:sz w:val="22"/>
        </w:rPr>
        <w:t>.</w:t>
      </w:r>
    </w:p>
    <w:p w:rsidR="00297E77" w:rsidRPr="00FF15FF" w:rsidRDefault="00297E77" w:rsidP="00297E77">
      <w:pPr>
        <w:spacing w:before="120"/>
        <w:ind w:left="567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 xml:space="preserve">Advice Note: For guidance on maintaining the treatment system refer to the Council publications </w:t>
      </w:r>
      <w:r w:rsidRPr="00FF15FF">
        <w:rPr>
          <w:rFonts w:ascii="Book Antiqua" w:hAnsi="Book Antiqua"/>
          <w:i/>
          <w:sz w:val="22"/>
        </w:rPr>
        <w:t xml:space="preserve">Design, Construction and Maintenance Guidelines for the oxidation pond treatment of farm dairy and </w:t>
      </w:r>
      <w:proofErr w:type="spellStart"/>
      <w:r w:rsidRPr="00FF15FF">
        <w:rPr>
          <w:rFonts w:ascii="Book Antiqua" w:hAnsi="Book Antiqua"/>
          <w:i/>
          <w:sz w:val="22"/>
        </w:rPr>
        <w:t>feedpad</w:t>
      </w:r>
      <w:proofErr w:type="spellEnd"/>
      <w:r w:rsidRPr="00FF15FF">
        <w:rPr>
          <w:rFonts w:ascii="Book Antiqua" w:hAnsi="Book Antiqua"/>
          <w:i/>
          <w:sz w:val="22"/>
        </w:rPr>
        <w:t xml:space="preserve"> wastes</w:t>
      </w:r>
      <w:r w:rsidRPr="00FF15FF">
        <w:rPr>
          <w:rFonts w:ascii="Book Antiqua" w:hAnsi="Book Antiqua"/>
          <w:sz w:val="22"/>
        </w:rPr>
        <w:t xml:space="preserve"> and </w:t>
      </w:r>
      <w:r w:rsidRPr="00FF15FF">
        <w:rPr>
          <w:rFonts w:ascii="Book Antiqua" w:hAnsi="Book Antiqua"/>
          <w:i/>
          <w:sz w:val="22"/>
        </w:rPr>
        <w:t>Design, Construction and Maintenance Guidelines for spray irrigation of farm dairy wastes.</w:t>
      </w:r>
    </w:p>
    <w:p w:rsidR="00297E77" w:rsidRPr="00FF15FF" w:rsidRDefault="00297E77" w:rsidP="00297E77">
      <w:pPr>
        <w:numPr>
          <w:ilvl w:val="0"/>
          <w:numId w:val="1"/>
        </w:numPr>
        <w:tabs>
          <w:tab w:val="left" w:pos="567"/>
        </w:tabs>
        <w:spacing w:before="240"/>
        <w:ind w:left="567" w:hanging="567"/>
        <w:rPr>
          <w:rFonts w:ascii="Book Antiqua" w:hAnsi="Book Antiqua"/>
          <w:sz w:val="22"/>
        </w:rPr>
      </w:pPr>
      <w:bookmarkStart w:id="1" w:name="_Ref332021295"/>
      <w:r w:rsidRPr="00FF15FF">
        <w:rPr>
          <w:rFonts w:ascii="Book Antiqua" w:hAnsi="Book Antiqua"/>
          <w:sz w:val="22"/>
        </w:rPr>
        <w:t>A minimum dilution rate of 1 part effluent to 100 parts receiving water shall be maintained at all times in the receiving water at the point of discharge.</w:t>
      </w:r>
      <w:bookmarkEnd w:id="1"/>
    </w:p>
    <w:p w:rsidR="00297E77" w:rsidRPr="00FF15FF" w:rsidRDefault="00297E77" w:rsidP="00297E77">
      <w:pPr>
        <w:numPr>
          <w:ilvl w:val="0"/>
          <w:numId w:val="1"/>
        </w:numPr>
        <w:tabs>
          <w:tab w:val="left" w:pos="567"/>
        </w:tabs>
        <w:spacing w:before="240"/>
        <w:ind w:left="567" w:hanging="567"/>
        <w:rPr>
          <w:rFonts w:ascii="Book Antiqua" w:hAnsi="Book Antiqua"/>
          <w:snapToGrid w:val="0"/>
          <w:spacing w:val="-2"/>
          <w:sz w:val="22"/>
          <w:lang w:val="en-GB"/>
        </w:rPr>
      </w:pPr>
      <w:bookmarkStart w:id="2" w:name="_Ref332021301"/>
      <w:r w:rsidRPr="00FF15FF">
        <w:rPr>
          <w:rFonts w:ascii="Book Antiqua" w:hAnsi="Book Antiqua"/>
          <w:snapToGrid w:val="0"/>
          <w:spacing w:val="-2"/>
          <w:sz w:val="22"/>
          <w:lang w:val="en-GB"/>
        </w:rPr>
        <w:t>After treatment in the final pond the maximum concentration of the constituents shown in the table below shall not be exceeded in the effluent discharged.</w:t>
      </w:r>
      <w:bookmarkEnd w:id="2"/>
    </w:p>
    <w:p w:rsidR="00297E77" w:rsidRPr="00FF15FF" w:rsidRDefault="00297E77" w:rsidP="00297E77">
      <w:pPr>
        <w:widowControl w:val="0"/>
        <w:tabs>
          <w:tab w:val="left" w:pos="-720"/>
        </w:tabs>
        <w:suppressAutoHyphens/>
        <w:ind w:left="726" w:hanging="294"/>
        <w:rPr>
          <w:rFonts w:ascii="Book Antiqua" w:hAnsi="Book Antiqua"/>
          <w:snapToGrid w:val="0"/>
          <w:spacing w:val="-2"/>
          <w:sz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404"/>
      </w:tblGrid>
      <w:tr w:rsidR="00297E77" w:rsidRPr="00FF15FF" w:rsidTr="003718B3">
        <w:trPr>
          <w:trHeight w:val="283"/>
          <w:jc w:val="center"/>
        </w:trPr>
        <w:tc>
          <w:tcPr>
            <w:tcW w:w="2982" w:type="dxa"/>
            <w:shd w:val="pct20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b/>
                <w:snapToGrid w:val="0"/>
                <w:spacing w:val="-2"/>
                <w:sz w:val="18"/>
                <w:szCs w:val="18"/>
                <w:lang w:val="en-GB"/>
              </w:rPr>
              <w:t>Constituent</w:t>
            </w:r>
          </w:p>
        </w:tc>
        <w:tc>
          <w:tcPr>
            <w:tcW w:w="2404" w:type="dxa"/>
            <w:shd w:val="pct20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b/>
                <w:snapToGrid w:val="0"/>
                <w:spacing w:val="-2"/>
                <w:sz w:val="18"/>
                <w:szCs w:val="18"/>
                <w:lang w:val="en-GB"/>
              </w:rPr>
              <w:t>Maximum Concentration</w:t>
            </w:r>
          </w:p>
        </w:tc>
      </w:tr>
      <w:tr w:rsidR="00297E77" w:rsidRPr="00FF15FF" w:rsidTr="003718B3">
        <w:trPr>
          <w:trHeight w:val="283"/>
          <w:jc w:val="center"/>
        </w:trPr>
        <w:tc>
          <w:tcPr>
            <w:tcW w:w="2982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Total carbonaceous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perscript"/>
                <w:lang w:val="en-GB"/>
              </w:rPr>
              <w:t xml:space="preserve"> 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BOD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bscript"/>
                <w:lang w:val="en-GB"/>
              </w:rPr>
              <w:t>5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110 gm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perscript"/>
                <w:lang w:val="en-GB"/>
              </w:rPr>
              <w:t>-3</w:t>
            </w:r>
          </w:p>
        </w:tc>
      </w:tr>
      <w:tr w:rsidR="00297E77" w:rsidRPr="00FF15FF" w:rsidTr="003718B3">
        <w:trPr>
          <w:trHeight w:val="283"/>
          <w:jc w:val="center"/>
        </w:trPr>
        <w:tc>
          <w:tcPr>
            <w:tcW w:w="2982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Suspended solids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100 gm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perscript"/>
                <w:lang w:val="en-GB"/>
              </w:rPr>
              <w:t>-3</w:t>
            </w:r>
          </w:p>
        </w:tc>
      </w:tr>
    </w:tbl>
    <w:p w:rsidR="00297E77" w:rsidRPr="00FF15FF" w:rsidRDefault="00297E77" w:rsidP="00297E77">
      <w:pPr>
        <w:numPr>
          <w:ilvl w:val="0"/>
          <w:numId w:val="1"/>
        </w:numPr>
        <w:tabs>
          <w:tab w:val="left" w:pos="567"/>
        </w:tabs>
        <w:spacing w:before="240"/>
        <w:ind w:left="567" w:hanging="567"/>
        <w:rPr>
          <w:rFonts w:ascii="Book Antiqua" w:hAnsi="Book Antiqua"/>
          <w:sz w:val="22"/>
        </w:rPr>
      </w:pPr>
      <w:bookmarkStart w:id="3" w:name="_Ref332021308"/>
      <w:r w:rsidRPr="00FF15FF">
        <w:rPr>
          <w:rFonts w:ascii="Book Antiqua" w:hAnsi="Book Antiqua"/>
          <w:sz w:val="22"/>
          <w:szCs w:val="22"/>
        </w:rPr>
        <w:t>T</w:t>
      </w:r>
      <w:r w:rsidRPr="00FF15FF">
        <w:rPr>
          <w:rFonts w:ascii="Book Antiqua" w:hAnsi="Book Antiqua"/>
          <w:sz w:val="22"/>
        </w:rPr>
        <w:t>he discharge shall not cause the maximum concentration of any constituent shown in the following table to be exceeded in the receiving water more than 20</w:t>
      </w:r>
      <w:r w:rsidRPr="00FF15FF">
        <w:rPr>
          <w:rFonts w:ascii="Book Antiqua" w:hAnsi="Book Antiqua"/>
          <w:sz w:val="22"/>
          <w:szCs w:val="22"/>
        </w:rPr>
        <w:t xml:space="preserve"> metres downstream</w:t>
      </w:r>
      <w:r w:rsidRPr="00FF15FF">
        <w:rPr>
          <w:rFonts w:ascii="Book Antiqua" w:hAnsi="Book Antiqua"/>
          <w:sz w:val="22"/>
        </w:rPr>
        <w:t xml:space="preserve"> of the discharge point.  </w:t>
      </w:r>
      <w:bookmarkEnd w:id="3"/>
    </w:p>
    <w:p w:rsidR="00297E77" w:rsidRPr="00FF15FF" w:rsidRDefault="00297E77" w:rsidP="00297E77">
      <w:pPr>
        <w:ind w:left="720" w:hanging="294"/>
        <w:rPr>
          <w:rFonts w:ascii="Book Antiqua" w:hAnsi="Book Antiqua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2404"/>
      </w:tblGrid>
      <w:tr w:rsidR="00297E77" w:rsidRPr="00FF15FF" w:rsidTr="003718B3">
        <w:trPr>
          <w:trHeight w:val="283"/>
          <w:jc w:val="center"/>
        </w:trPr>
        <w:tc>
          <w:tcPr>
            <w:tcW w:w="3124" w:type="dxa"/>
            <w:shd w:val="pct20" w:color="auto" w:fill="auto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Arial Narrow" w:hAnsi="Arial Narrow"/>
                <w:b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b/>
                <w:snapToGrid w:val="0"/>
                <w:spacing w:val="-2"/>
                <w:sz w:val="18"/>
                <w:szCs w:val="18"/>
                <w:lang w:val="en-GB"/>
              </w:rPr>
              <w:t>Constituent</w:t>
            </w:r>
          </w:p>
        </w:tc>
        <w:tc>
          <w:tcPr>
            <w:tcW w:w="2404" w:type="dxa"/>
            <w:shd w:val="pct20" w:color="auto" w:fill="auto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Arial Narrow" w:hAnsi="Arial Narrow"/>
                <w:b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b/>
                <w:snapToGrid w:val="0"/>
                <w:spacing w:val="-2"/>
                <w:sz w:val="18"/>
                <w:szCs w:val="18"/>
                <w:lang w:val="en-GB"/>
              </w:rPr>
              <w:t>Maximum Concentration</w:t>
            </w:r>
          </w:p>
        </w:tc>
      </w:tr>
      <w:tr w:rsidR="00297E77" w:rsidRPr="00FF15FF" w:rsidTr="003718B3">
        <w:trPr>
          <w:trHeight w:val="283"/>
          <w:jc w:val="center"/>
        </w:trPr>
        <w:tc>
          <w:tcPr>
            <w:tcW w:w="3124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Unionised ammonia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0.025 gm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perscript"/>
                <w:lang w:val="en-GB"/>
              </w:rPr>
              <w:t>-3</w:t>
            </w:r>
          </w:p>
        </w:tc>
      </w:tr>
      <w:tr w:rsidR="00297E77" w:rsidRPr="00FF15FF" w:rsidTr="003718B3">
        <w:trPr>
          <w:trHeight w:val="283"/>
          <w:jc w:val="center"/>
        </w:trPr>
        <w:tc>
          <w:tcPr>
            <w:tcW w:w="3124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Filtered carbonaceous BOD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bscript"/>
                <w:lang w:val="en-GB"/>
              </w:rPr>
              <w:t>5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297E77" w:rsidRPr="00FF15FF" w:rsidRDefault="00297E77" w:rsidP="003718B3">
            <w:pPr>
              <w:widowControl w:val="0"/>
              <w:tabs>
                <w:tab w:val="left" w:pos="-720"/>
              </w:tabs>
              <w:suppressAutoHyphens/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</w:pP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lang w:val="en-GB"/>
              </w:rPr>
              <w:t>2.0 gm</w:t>
            </w:r>
            <w:r w:rsidRPr="00FF15FF">
              <w:rPr>
                <w:rFonts w:ascii="Arial Narrow" w:hAnsi="Arial Narrow"/>
                <w:snapToGrid w:val="0"/>
                <w:spacing w:val="-2"/>
                <w:sz w:val="18"/>
                <w:szCs w:val="18"/>
                <w:vertAlign w:val="superscript"/>
                <w:lang w:val="en-GB"/>
              </w:rPr>
              <w:t>-3</w:t>
            </w:r>
          </w:p>
        </w:tc>
      </w:tr>
    </w:tbl>
    <w:p w:rsidR="00297E77" w:rsidRPr="00FF15FF" w:rsidRDefault="00297E77" w:rsidP="00297E77">
      <w:pPr>
        <w:numPr>
          <w:ilvl w:val="0"/>
          <w:numId w:val="1"/>
        </w:numPr>
        <w:tabs>
          <w:tab w:val="left" w:pos="567"/>
        </w:tabs>
        <w:spacing w:before="240"/>
        <w:ind w:left="567" w:hanging="567"/>
        <w:rPr>
          <w:rFonts w:ascii="Book Antiqua" w:hAnsi="Book Antiqua"/>
          <w:sz w:val="22"/>
        </w:rPr>
      </w:pPr>
      <w:bookmarkStart w:id="4" w:name="_Ref332021312"/>
      <w:r w:rsidRPr="00FF15FF">
        <w:rPr>
          <w:rFonts w:ascii="Book Antiqua" w:hAnsi="Book Antiqua"/>
          <w:sz w:val="22"/>
        </w:rPr>
        <w:t>The discharge shall not give rise to any of the following effects in the receiving water more than 20</w:t>
      </w:r>
      <w:r w:rsidRPr="00FF15FF">
        <w:rPr>
          <w:rFonts w:ascii="Book Antiqua" w:hAnsi="Book Antiqua"/>
          <w:sz w:val="22"/>
          <w:szCs w:val="22"/>
        </w:rPr>
        <w:t xml:space="preserve"> metres downstream</w:t>
      </w:r>
      <w:r w:rsidRPr="00FF15FF">
        <w:rPr>
          <w:rFonts w:ascii="Book Antiqua" w:hAnsi="Book Antiqua"/>
          <w:sz w:val="22"/>
        </w:rPr>
        <w:t xml:space="preserve"> of the discharge point</w:t>
      </w:r>
      <w:bookmarkEnd w:id="4"/>
      <w:r w:rsidRPr="00FF15FF">
        <w:rPr>
          <w:rFonts w:ascii="Book Antiqua" w:hAnsi="Book Antiqua"/>
          <w:sz w:val="22"/>
        </w:rPr>
        <w:t>.</w:t>
      </w:r>
    </w:p>
    <w:p w:rsidR="00297E77" w:rsidRPr="00FF15FF" w:rsidRDefault="00297E77" w:rsidP="00297E77">
      <w:pPr>
        <w:numPr>
          <w:ilvl w:val="1"/>
          <w:numId w:val="1"/>
        </w:numPr>
        <w:spacing w:before="120"/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the production of any conspicuous oil or grease films, scums or foams, or floatable or suspended materials;</w:t>
      </w:r>
    </w:p>
    <w:p w:rsidR="00297E77" w:rsidRPr="00FF15FF" w:rsidRDefault="00297E77" w:rsidP="00297E77">
      <w:pPr>
        <w:numPr>
          <w:ilvl w:val="1"/>
          <w:numId w:val="1"/>
        </w:numPr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any conspicuous change in the colour or visual clarity;</w:t>
      </w:r>
    </w:p>
    <w:p w:rsidR="00297E77" w:rsidRPr="00FF15FF" w:rsidRDefault="00297E77" w:rsidP="00297E77">
      <w:pPr>
        <w:numPr>
          <w:ilvl w:val="1"/>
          <w:numId w:val="1"/>
        </w:numPr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any emission of objectionable odour;</w:t>
      </w:r>
    </w:p>
    <w:p w:rsidR="00297E77" w:rsidRPr="00FF15FF" w:rsidRDefault="00297E77" w:rsidP="00297E77">
      <w:pPr>
        <w:numPr>
          <w:ilvl w:val="1"/>
          <w:numId w:val="1"/>
        </w:numPr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 xml:space="preserve">the rendering of fresh water unsuitable for consumption by farm animals; </w:t>
      </w:r>
    </w:p>
    <w:p w:rsidR="00297E77" w:rsidRPr="00FF15FF" w:rsidRDefault="00297E77" w:rsidP="00297E77">
      <w:pPr>
        <w:numPr>
          <w:ilvl w:val="1"/>
          <w:numId w:val="1"/>
        </w:numPr>
        <w:ind w:left="993" w:hanging="426"/>
        <w:rPr>
          <w:rFonts w:ascii="Book Antiqua" w:hAnsi="Book Antiqua"/>
          <w:sz w:val="22"/>
        </w:rPr>
      </w:pPr>
      <w:r w:rsidRPr="00FF15FF">
        <w:rPr>
          <w:rFonts w:ascii="Book Antiqua" w:hAnsi="Book Antiqua"/>
          <w:sz w:val="22"/>
        </w:rPr>
        <w:t>any significant adverse effects on aquatic life, habitats or ecology; or</w:t>
      </w:r>
    </w:p>
    <w:p w:rsidR="0027291E" w:rsidRDefault="00297E77" w:rsidP="00297E77">
      <w:proofErr w:type="gramStart"/>
      <w:r w:rsidRPr="00FF15FF">
        <w:rPr>
          <w:rFonts w:ascii="Book Antiqua" w:hAnsi="Book Antiqua"/>
          <w:sz w:val="22"/>
        </w:rPr>
        <w:t>the</w:t>
      </w:r>
      <w:proofErr w:type="gramEnd"/>
      <w:r w:rsidRPr="00FF15FF">
        <w:rPr>
          <w:rFonts w:ascii="Book Antiqua" w:hAnsi="Book Antiqua"/>
          <w:sz w:val="22"/>
        </w:rPr>
        <w:t xml:space="preserve"> generation of undesirable heterotrophic growths (sewage fungus).</w:t>
      </w:r>
      <w:bookmarkStart w:id="5" w:name="_GoBack"/>
      <w:bookmarkEnd w:id="5"/>
    </w:p>
    <w:sectPr w:rsidR="00272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56D04"/>
    <w:multiLevelType w:val="multilevel"/>
    <w:tmpl w:val="C12E8F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>
    <w:nsid w:val="674F1B07"/>
    <w:multiLevelType w:val="multilevel"/>
    <w:tmpl w:val="C12E8F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7"/>
    <w:rsid w:val="0027291E"/>
    <w:rsid w:val="0029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1361A-A4A6-4387-AE5E-A1227D30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E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Hunter [DATACOM]</dc:creator>
  <cp:keywords/>
  <dc:description/>
  <cp:lastModifiedBy>Oliver Hunter [DATACOM]</cp:lastModifiedBy>
  <cp:revision>1</cp:revision>
  <dcterms:created xsi:type="dcterms:W3CDTF">2015-08-12T22:18:00Z</dcterms:created>
  <dcterms:modified xsi:type="dcterms:W3CDTF">2015-08-12T22:19:00Z</dcterms:modified>
</cp:coreProperties>
</file>